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CEFD8D" w14:textId="3131276E" w:rsidR="00AA7452" w:rsidRPr="00B40B67" w:rsidRDefault="009940AD" w:rsidP="00075791">
      <w:pPr>
        <w:ind w:left="-180"/>
        <w:rPr>
          <w:rFonts w:ascii="Calibri" w:hAnsi="Calibri" w:cs="Calibri"/>
          <w:b/>
          <w:bCs/>
          <w:sz w:val="28"/>
          <w:szCs w:val="28"/>
        </w:rPr>
      </w:pPr>
      <w:r w:rsidRPr="00075791">
        <w:rPr>
          <w:rFonts w:ascii="Calibri" w:hAnsi="Calibri" w:cs="Calibri"/>
          <w:b/>
          <w:bCs/>
          <w:color w:val="9900FF"/>
          <w:sz w:val="28"/>
          <w:szCs w:val="28"/>
        </w:rPr>
        <w:t>Just Tell Them</w:t>
      </w:r>
      <w:r w:rsidR="00AA7452" w:rsidRPr="00B40B67">
        <w:rPr>
          <w:rFonts w:ascii="Calibri" w:hAnsi="Calibri" w:cs="Calibri"/>
          <w:color w:val="9900FF"/>
          <w:sz w:val="28"/>
          <w:szCs w:val="28"/>
        </w:rPr>
        <w:t xml:space="preserve"> </w:t>
      </w:r>
      <w:r w:rsidR="00AA7452" w:rsidRPr="00B40B67">
        <w:rPr>
          <w:rFonts w:ascii="Calibri" w:hAnsi="Calibri" w:cs="Calibri"/>
          <w:b/>
          <w:bCs/>
          <w:sz w:val="28"/>
          <w:szCs w:val="28"/>
        </w:rPr>
        <w:t xml:space="preserve">by </w:t>
      </w:r>
      <w:r w:rsidR="00B86990">
        <w:rPr>
          <w:rFonts w:ascii="Calibri" w:hAnsi="Calibri" w:cs="Calibri"/>
          <w:b/>
          <w:bCs/>
          <w:sz w:val="28"/>
          <w:szCs w:val="28"/>
        </w:rPr>
        <w:t xml:space="preserve">Dr. </w:t>
      </w:r>
      <w:r w:rsidRPr="00B40B67">
        <w:rPr>
          <w:rFonts w:ascii="Calibri" w:hAnsi="Calibri" w:cs="Calibri"/>
          <w:b/>
          <w:bCs/>
          <w:sz w:val="28"/>
          <w:szCs w:val="28"/>
        </w:rPr>
        <w:t xml:space="preserve">Zach </w:t>
      </w:r>
      <w:proofErr w:type="spellStart"/>
      <w:r w:rsidRPr="00B40B67">
        <w:rPr>
          <w:rFonts w:ascii="Calibri" w:hAnsi="Calibri" w:cs="Calibri"/>
          <w:b/>
          <w:bCs/>
          <w:sz w:val="28"/>
          <w:szCs w:val="28"/>
        </w:rPr>
        <w:t>Groshell</w:t>
      </w:r>
      <w:proofErr w:type="spellEnd"/>
      <w:r w:rsidR="00AA7452" w:rsidRPr="00B40B67">
        <w:rPr>
          <w:rFonts w:ascii="Calibri" w:hAnsi="Calibri" w:cs="Calibri"/>
          <w:b/>
          <w:bCs/>
          <w:sz w:val="28"/>
          <w:szCs w:val="28"/>
        </w:rPr>
        <w:t xml:space="preserve"> </w:t>
      </w:r>
      <w:r w:rsidR="00075791">
        <w:rPr>
          <w:rFonts w:ascii="Calibri" w:hAnsi="Calibri" w:cs="Calibri"/>
          <w:b/>
          <w:bCs/>
          <w:sz w:val="28"/>
          <w:szCs w:val="28"/>
        </w:rPr>
        <w:t xml:space="preserve">    </w:t>
      </w:r>
      <w:r w:rsidR="00075791" w:rsidRPr="00075791">
        <w:rPr>
          <w:rFonts w:ascii="Calibri" w:hAnsi="Calibri" w:cs="Calibri"/>
          <w:b/>
          <w:bCs/>
          <w:color w:val="9900FF"/>
          <w:sz w:val="28"/>
          <w:szCs w:val="28"/>
        </w:rPr>
        <w:t xml:space="preserve">Planning Summary </w:t>
      </w:r>
      <w:r w:rsidR="00075791">
        <w:rPr>
          <w:rFonts w:ascii="Calibri" w:hAnsi="Calibri" w:cs="Calibri"/>
          <w:b/>
          <w:bCs/>
          <w:sz w:val="28"/>
          <w:szCs w:val="28"/>
        </w:rPr>
        <w:t xml:space="preserve">by </w:t>
      </w:r>
      <w:r w:rsidR="00AA7452" w:rsidRPr="00B40B67">
        <w:rPr>
          <w:rFonts w:ascii="Calibri" w:hAnsi="Calibri" w:cs="Calibri"/>
          <w:b/>
          <w:bCs/>
          <w:sz w:val="28"/>
          <w:szCs w:val="28"/>
        </w:rPr>
        <w:t>Helen Reynolds (@helenrey</w:t>
      </w:r>
      <w:r w:rsidR="00EF3023">
        <w:rPr>
          <w:rFonts w:ascii="Calibri" w:hAnsi="Calibri" w:cs="Calibri"/>
          <w:b/>
          <w:bCs/>
          <w:sz w:val="28"/>
          <w:szCs w:val="28"/>
        </w:rPr>
        <w:t>/bsky</w:t>
      </w:r>
      <w:r w:rsidR="00AA7452" w:rsidRPr="00B40B67">
        <w:rPr>
          <w:rFonts w:ascii="Calibri" w:hAnsi="Calibri" w:cs="Calibri"/>
          <w:b/>
          <w:bCs/>
          <w:sz w:val="28"/>
          <w:szCs w:val="28"/>
        </w:rPr>
        <w:t xml:space="preserve">) </w:t>
      </w:r>
    </w:p>
    <w:tbl>
      <w:tblPr>
        <w:tblStyle w:val="TableGrid"/>
        <w:tblW w:w="0" w:type="auto"/>
        <w:tblInd w:w="-95" w:type="dxa"/>
        <w:tblLook w:val="04A0" w:firstRow="1" w:lastRow="0" w:firstColumn="1" w:lastColumn="0" w:noHBand="0" w:noVBand="1"/>
      </w:tblPr>
      <w:tblGrid>
        <w:gridCol w:w="5310"/>
        <w:gridCol w:w="5305"/>
      </w:tblGrid>
      <w:tr w:rsidR="00AA7452" w:rsidRPr="00B40B67" w14:paraId="488B8577" w14:textId="77777777" w:rsidTr="00A72392">
        <w:tc>
          <w:tcPr>
            <w:tcW w:w="5310" w:type="dxa"/>
          </w:tcPr>
          <w:p w14:paraId="0651E8C6" w14:textId="6D5481E2" w:rsidR="00AA7452" w:rsidRPr="00B40B67" w:rsidRDefault="00AA7452" w:rsidP="00AA7452">
            <w:pPr>
              <w:rPr>
                <w:rFonts w:ascii="Calibri" w:hAnsi="Calibri" w:cs="Calibri"/>
                <w:b/>
                <w:bCs/>
              </w:rPr>
            </w:pPr>
            <w:r w:rsidRPr="00B40B67">
              <w:rPr>
                <w:rFonts w:ascii="Calibri" w:hAnsi="Calibri" w:cs="Calibri"/>
                <w:b/>
                <w:bCs/>
              </w:rPr>
              <w:t>Chapter</w:t>
            </w:r>
          </w:p>
        </w:tc>
        <w:tc>
          <w:tcPr>
            <w:tcW w:w="5305" w:type="dxa"/>
          </w:tcPr>
          <w:p w14:paraId="0F5B9C65" w14:textId="51858ECF" w:rsidR="00AA7452" w:rsidRPr="00B40B67" w:rsidRDefault="00AA7452" w:rsidP="00AA7452">
            <w:pPr>
              <w:rPr>
                <w:rFonts w:ascii="Calibri" w:hAnsi="Calibri" w:cs="Calibri"/>
                <w:b/>
                <w:bCs/>
              </w:rPr>
            </w:pPr>
            <w:r w:rsidRPr="00B40B67">
              <w:rPr>
                <w:rFonts w:ascii="Calibri" w:hAnsi="Calibri" w:cs="Calibri"/>
                <w:b/>
                <w:bCs/>
              </w:rPr>
              <w:t>Do this/Learn this</w:t>
            </w:r>
          </w:p>
        </w:tc>
      </w:tr>
      <w:tr w:rsidR="00AA7452" w:rsidRPr="00B40B67" w14:paraId="1D27275D" w14:textId="77777777" w:rsidTr="00A72392">
        <w:tc>
          <w:tcPr>
            <w:tcW w:w="5310" w:type="dxa"/>
          </w:tcPr>
          <w:p w14:paraId="2B8BF79B" w14:textId="314372F7" w:rsidR="00AA7452" w:rsidRPr="00A72392" w:rsidRDefault="00A50C04" w:rsidP="00AA7452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Intro/</w:t>
            </w:r>
            <w:r w:rsidR="009E1F7E"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 xml:space="preserve"> </w:t>
            </w: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Why Explain</w:t>
            </w:r>
            <w:r w:rsidR="009E1F7E"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:</w:t>
            </w:r>
            <w:r w:rsidR="009E1F7E" w:rsidRPr="00A72392">
              <w:rPr>
                <w:rFonts w:ascii="Calibri" w:hAnsi="Calibri" w:cs="Calibri"/>
                <w:color w:val="FF0000"/>
                <w:sz w:val="25"/>
                <w:szCs w:val="25"/>
              </w:rPr>
              <w:t xml:space="preserve">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Explaining is enabling others to ‘borrow’ information </w:t>
            </w:r>
            <w:r w:rsidR="00801FA9" w:rsidRPr="00A72392">
              <w:rPr>
                <w:rFonts w:ascii="Calibri" w:hAnsi="Calibri" w:cs="Calibri"/>
                <w:sz w:val="25"/>
                <w:szCs w:val="25"/>
              </w:rPr>
              <w:t>from us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and reorganize it, </w:t>
            </w:r>
            <w:r w:rsidR="00FB5456" w:rsidRPr="00A72392">
              <w:rPr>
                <w:rFonts w:ascii="Calibri" w:hAnsi="Calibri" w:cs="Calibri"/>
                <w:sz w:val="25"/>
                <w:szCs w:val="25"/>
              </w:rPr>
              <w:t xml:space="preserve">Students don’t just absorb – they have a </w:t>
            </w:r>
            <w:r w:rsidR="00FB5456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cognitive architecture</w:t>
            </w:r>
            <w:r w:rsidR="00FB5456" w:rsidRPr="00A72392">
              <w:rPr>
                <w:rFonts w:ascii="Calibri" w:hAnsi="Calibri" w:cs="Calibri"/>
                <w:sz w:val="25"/>
                <w:szCs w:val="25"/>
              </w:rPr>
              <w:t xml:space="preserve"> (</w:t>
            </w:r>
            <w:r w:rsidR="00FB5456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working memory </w:t>
            </w:r>
            <w:r w:rsidR="00FB5456" w:rsidRPr="00A72392">
              <w:rPr>
                <w:rFonts w:ascii="Calibri" w:hAnsi="Calibri" w:cs="Calibri"/>
                <w:sz w:val="25"/>
                <w:szCs w:val="25"/>
              </w:rPr>
              <w:t xml:space="preserve">(WM), </w:t>
            </w:r>
            <w:r w:rsidR="00FB5456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long-term memory </w:t>
            </w:r>
            <w:r w:rsidR="00FB5456" w:rsidRPr="00A72392">
              <w:rPr>
                <w:rFonts w:ascii="Calibri" w:hAnsi="Calibri" w:cs="Calibri"/>
                <w:sz w:val="25"/>
                <w:szCs w:val="25"/>
              </w:rPr>
              <w:t>(LTM), WM can be overloaded (</w:t>
            </w:r>
            <w:r w:rsidR="00FB5456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cognitive load </w:t>
            </w:r>
            <w:r w:rsidR="00FB5456" w:rsidRPr="00A72392">
              <w:rPr>
                <w:rFonts w:ascii="Calibri" w:hAnsi="Calibri" w:cs="Calibri"/>
                <w:sz w:val="25"/>
                <w:szCs w:val="25"/>
              </w:rPr>
              <w:t xml:space="preserve">(CL) </w:t>
            </w:r>
            <w:r w:rsidR="00FB5456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theory</w:t>
            </w:r>
            <w:r w:rsidR="00FB5456" w:rsidRPr="00A72392">
              <w:rPr>
                <w:rFonts w:ascii="Calibri" w:hAnsi="Calibri" w:cs="Calibri"/>
                <w:sz w:val="25"/>
                <w:szCs w:val="25"/>
              </w:rPr>
              <w:t>) but is helped by LTM, direct instruction (DI) reduces CL, increases learning</w:t>
            </w:r>
          </w:p>
        </w:tc>
        <w:tc>
          <w:tcPr>
            <w:tcW w:w="5305" w:type="dxa"/>
          </w:tcPr>
          <w:p w14:paraId="0AF2D627" w14:textId="77777777" w:rsidR="00AA7452" w:rsidRPr="00A72392" w:rsidRDefault="00801FA9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Frame teaching as lending/reorganizing</w:t>
            </w:r>
          </w:p>
          <w:p w14:paraId="293FECFF" w14:textId="77777777" w:rsidR="00FB5456" w:rsidRPr="00A72392" w:rsidRDefault="00801FA9" w:rsidP="00FB5456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Work out how to provide the information AND get them to think hard about it</w:t>
            </w:r>
            <w:r w:rsidR="00FB5456" w:rsidRPr="00A72392">
              <w:rPr>
                <w:rFonts w:ascii="Calibri" w:hAnsi="Calibri" w:cs="Calibri"/>
                <w:sz w:val="25"/>
                <w:szCs w:val="25"/>
              </w:rPr>
              <w:t xml:space="preserve"> </w:t>
            </w:r>
          </w:p>
          <w:p w14:paraId="3C581C77" w14:textId="5B09FD1B" w:rsidR="00FB5456" w:rsidRPr="00A72392" w:rsidRDefault="00FB5456" w:rsidP="00FB5456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Learning is a change to long-term memory</w:t>
            </w:r>
          </w:p>
          <w:p w14:paraId="1B48E4BD" w14:textId="77777777" w:rsidR="00FB5456" w:rsidRPr="00A72392" w:rsidRDefault="00FB5456" w:rsidP="00FB5456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Ask ‘is this buzz productive or masking overload?’</w:t>
            </w:r>
          </w:p>
          <w:p w14:paraId="33A6B2D3" w14:textId="567BE287" w:rsidR="00801FA9" w:rsidRPr="00A72392" w:rsidRDefault="00FB5456" w:rsidP="00FB5456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Use worked examples and </w:t>
            </w:r>
            <w:proofErr w:type="gramStart"/>
            <w:r w:rsidRPr="00A72392">
              <w:rPr>
                <w:rFonts w:ascii="Calibri" w:hAnsi="Calibri" w:cs="Calibri"/>
                <w:sz w:val="25"/>
                <w:szCs w:val="25"/>
              </w:rPr>
              <w:t>explain</w:t>
            </w:r>
            <w:proofErr w:type="gramEnd"/>
            <w:r w:rsidRPr="00A72392">
              <w:rPr>
                <w:rFonts w:ascii="Calibri" w:hAnsi="Calibri" w:cs="Calibri"/>
                <w:sz w:val="25"/>
                <w:szCs w:val="25"/>
              </w:rPr>
              <w:t xml:space="preserve"> fully as you go</w:t>
            </w:r>
          </w:p>
        </w:tc>
      </w:tr>
      <w:tr w:rsidR="00801FA9" w:rsidRPr="00B40B67" w14:paraId="30B72752" w14:textId="77777777" w:rsidTr="00A72392">
        <w:tc>
          <w:tcPr>
            <w:tcW w:w="5310" w:type="dxa"/>
          </w:tcPr>
          <w:p w14:paraId="44752C4D" w14:textId="123652F8" w:rsidR="00801FA9" w:rsidRPr="00A72392" w:rsidRDefault="00801FA9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Explain</w:t>
            </w: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  <w:u w:val="single"/>
              </w:rPr>
              <w:t xml:space="preserve"> with undivided attention</w:t>
            </w:r>
            <w:r w:rsidRPr="00A72392">
              <w:rPr>
                <w:rFonts w:ascii="Calibri" w:hAnsi="Calibri" w:cs="Calibri"/>
                <w:color w:val="9900FF"/>
                <w:sz w:val="25"/>
                <w:szCs w:val="25"/>
              </w:rPr>
              <w:t xml:space="preserve">: </w:t>
            </w:r>
            <w:r w:rsidR="00EC70F6" w:rsidRPr="00A72392">
              <w:rPr>
                <w:rFonts w:ascii="Calibri" w:hAnsi="Calibri" w:cs="Calibri"/>
                <w:color w:val="9900FF"/>
                <w:sz w:val="25"/>
                <w:szCs w:val="25"/>
              </w:rPr>
              <w:t>Set the conditions for focus</w:t>
            </w:r>
          </w:p>
          <w:p w14:paraId="6E579EFB" w14:textId="3755A51E" w:rsidR="00801FA9" w:rsidRPr="00A72392" w:rsidRDefault="00FB5456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None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of what follows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will work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if students aren’t listening,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visual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and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auditory distractions take up space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in WM, </w:t>
            </w:r>
            <w:r w:rsidR="00D80774" w:rsidRPr="00A72392">
              <w:rPr>
                <w:rFonts w:ascii="Calibri" w:hAnsi="Calibri" w:cs="Calibri"/>
                <w:sz w:val="25"/>
                <w:szCs w:val="25"/>
              </w:rPr>
              <w:t xml:space="preserve">how they enter the room sets the scene – control it, if </w:t>
            </w:r>
            <w:r w:rsidR="00D80774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you do the seating </w:t>
            </w:r>
            <w:r w:rsidR="00D80774" w:rsidRPr="00A72392">
              <w:rPr>
                <w:rFonts w:ascii="Calibri" w:hAnsi="Calibri" w:cs="Calibri"/>
                <w:sz w:val="25"/>
                <w:szCs w:val="25"/>
              </w:rPr>
              <w:t>it removes pressure on them to choose, anything more than silence introduces distraction to WM</w:t>
            </w:r>
          </w:p>
        </w:tc>
        <w:tc>
          <w:tcPr>
            <w:tcW w:w="5305" w:type="dxa"/>
          </w:tcPr>
          <w:p w14:paraId="771C8F1C" w14:textId="051E823A" w:rsidR="00FB5456" w:rsidRPr="00A72392" w:rsidRDefault="00FB5456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Put </w:t>
            </w:r>
            <w:r w:rsidR="00D80774" w:rsidRPr="00A72392">
              <w:rPr>
                <w:rFonts w:ascii="Calibri" w:hAnsi="Calibri" w:cs="Calibri"/>
                <w:sz w:val="25"/>
                <w:szCs w:val="25"/>
              </w:rPr>
              <w:t>eye-catching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displays in corridors</w:t>
            </w:r>
          </w:p>
          <w:p w14:paraId="71D13485" w14:textId="17176223" w:rsidR="00FB5456" w:rsidRPr="00A72392" w:rsidRDefault="00FB5456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Reduce ‘fluff’ on presentations</w:t>
            </w:r>
          </w:p>
          <w:p w14:paraId="1EA78ACD" w14:textId="77777777" w:rsidR="00FB5456" w:rsidRPr="00A72392" w:rsidRDefault="00D80774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Establish rules/predictability/praise good behaviour</w:t>
            </w:r>
          </w:p>
          <w:p w14:paraId="3F39ADD2" w14:textId="3E368C76" w:rsidR="00D80774" w:rsidRPr="00A72392" w:rsidRDefault="00D80774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Use brisk pace/appropriate level/lots of chances to respond/eye contact/proximity/require silence when explaining/ban phones</w:t>
            </w:r>
          </w:p>
          <w:p w14:paraId="327AEBDC" w14:textId="69B19F56" w:rsidR="00D80774" w:rsidRPr="00A72392" w:rsidRDefault="00D80774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Seat students so they attend to you not their friends</w:t>
            </w:r>
          </w:p>
        </w:tc>
      </w:tr>
      <w:tr w:rsidR="00801FA9" w:rsidRPr="00B40B67" w14:paraId="723EC935" w14:textId="77777777" w:rsidTr="00A72392">
        <w:tc>
          <w:tcPr>
            <w:tcW w:w="5310" w:type="dxa"/>
          </w:tcPr>
          <w:p w14:paraId="4B9A22AB" w14:textId="4CBFC50B" w:rsidR="00801FA9" w:rsidRPr="00A72392" w:rsidRDefault="00801FA9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Explain</w:t>
            </w: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  <w:u w:val="single"/>
              </w:rPr>
              <w:t xml:space="preserve"> clearly</w:t>
            </w:r>
            <w:r w:rsidRPr="00A72392">
              <w:rPr>
                <w:rFonts w:ascii="Calibri" w:hAnsi="Calibri" w:cs="Calibri"/>
                <w:color w:val="9900FF"/>
                <w:sz w:val="25"/>
                <w:szCs w:val="25"/>
              </w:rPr>
              <w:t xml:space="preserve">: </w:t>
            </w:r>
            <w:r w:rsidR="00EC70F6" w:rsidRPr="00A72392">
              <w:rPr>
                <w:rFonts w:ascii="Calibri" w:hAnsi="Calibri" w:cs="Calibri"/>
                <w:color w:val="9900FF"/>
                <w:sz w:val="25"/>
                <w:szCs w:val="25"/>
              </w:rPr>
              <w:t xml:space="preserve">Say </w:t>
            </w:r>
            <w:r w:rsidR="00EC70F6" w:rsidRPr="00A72392">
              <w:rPr>
                <w:rFonts w:ascii="Calibri" w:hAnsi="Calibri" w:cs="Calibri"/>
                <w:i/>
                <w:iCs/>
                <w:color w:val="9900FF"/>
                <w:sz w:val="25"/>
                <w:szCs w:val="25"/>
              </w:rPr>
              <w:t>only</w:t>
            </w:r>
            <w:r w:rsidR="00EC70F6" w:rsidRPr="00A72392">
              <w:rPr>
                <w:rFonts w:ascii="Calibri" w:hAnsi="Calibri" w:cs="Calibri"/>
                <w:color w:val="9900FF"/>
                <w:sz w:val="25"/>
                <w:szCs w:val="25"/>
              </w:rPr>
              <w:t xml:space="preserve"> the words that need to be said</w:t>
            </w:r>
          </w:p>
          <w:p w14:paraId="1D030DF0" w14:textId="5030F448" w:rsidR="00801FA9" w:rsidRPr="00A72392" w:rsidRDefault="0052680B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color w:val="9900CC"/>
                <w:sz w:val="25"/>
                <w:szCs w:val="25"/>
              </w:rPr>
              <w:t>Avoid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: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1. Vagueness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by trimming unnecessary words which clog up WM, avoid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2. Mazes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(false starts/ hesitations/unnecessary repetitions),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3. Discontinuities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(information that is irrelevant, or relevant but not now)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4. Seductive details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>(interesting or entertaining content that distracts)</w:t>
            </w:r>
          </w:p>
        </w:tc>
        <w:tc>
          <w:tcPr>
            <w:tcW w:w="5305" w:type="dxa"/>
          </w:tcPr>
          <w:p w14:paraId="50AB69DC" w14:textId="77777777" w:rsidR="00801FA9" w:rsidRPr="00A72392" w:rsidRDefault="0052680B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Remove </w:t>
            </w:r>
            <w:proofErr w:type="gramStart"/>
            <w:r w:rsidRPr="00A72392">
              <w:rPr>
                <w:rFonts w:ascii="Calibri" w:hAnsi="Calibri" w:cs="Calibri"/>
                <w:sz w:val="25"/>
                <w:szCs w:val="25"/>
              </w:rPr>
              <w:t>vagueness</w:t>
            </w:r>
            <w:proofErr w:type="gramEnd"/>
            <w:r w:rsidRPr="00A72392">
              <w:rPr>
                <w:rFonts w:ascii="Calibri" w:hAnsi="Calibri" w:cs="Calibri"/>
                <w:sz w:val="25"/>
                <w:szCs w:val="25"/>
              </w:rPr>
              <w:t xml:space="preserve"> terms (probably/might/</w:t>
            </w:r>
            <w:proofErr w:type="gramStart"/>
            <w:r w:rsidRPr="00A72392">
              <w:rPr>
                <w:rFonts w:ascii="Calibri" w:hAnsi="Calibri" w:cs="Calibri"/>
                <w:sz w:val="25"/>
                <w:szCs w:val="25"/>
              </w:rPr>
              <w:t>maybe..</w:t>
            </w:r>
            <w:proofErr w:type="gramEnd"/>
            <w:r w:rsidRPr="00A72392">
              <w:rPr>
                <w:rFonts w:ascii="Calibri" w:hAnsi="Calibri" w:cs="Calibri"/>
                <w:sz w:val="25"/>
                <w:szCs w:val="25"/>
              </w:rPr>
              <w:t>)</w:t>
            </w:r>
          </w:p>
          <w:p w14:paraId="25D3D622" w14:textId="77777777" w:rsidR="0052680B" w:rsidRPr="00A72392" w:rsidRDefault="0052680B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Rehearse/ record explanations to eliminate vagueness and mazes</w:t>
            </w:r>
          </w:p>
          <w:p w14:paraId="54F96A74" w14:textId="14491E5B" w:rsidR="0052680B" w:rsidRPr="00A72392" w:rsidRDefault="0052680B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Eliminate irrelevant/untimely information/seductive details</w:t>
            </w:r>
          </w:p>
          <w:p w14:paraId="193A7247" w14:textId="7165CD78" w:rsidR="0052680B" w:rsidRPr="00A72392" w:rsidRDefault="0052680B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Choose wisely and deliberately when to use humor</w:t>
            </w:r>
          </w:p>
        </w:tc>
      </w:tr>
      <w:tr w:rsidR="00801FA9" w:rsidRPr="00B40B67" w14:paraId="01E7AC03" w14:textId="77777777" w:rsidTr="00A72392">
        <w:tc>
          <w:tcPr>
            <w:tcW w:w="5310" w:type="dxa"/>
          </w:tcPr>
          <w:p w14:paraId="343BAA55" w14:textId="0EEFDE29" w:rsidR="00801FA9" w:rsidRPr="00A72392" w:rsidRDefault="00801FA9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Explain</w:t>
            </w: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  <w:u w:val="single"/>
              </w:rPr>
              <w:t xml:space="preserve"> interactively</w:t>
            </w:r>
            <w:r w:rsidRPr="00A72392">
              <w:rPr>
                <w:rFonts w:ascii="Calibri" w:hAnsi="Calibri" w:cs="Calibri"/>
                <w:color w:val="9900FF"/>
                <w:sz w:val="25"/>
                <w:szCs w:val="25"/>
              </w:rPr>
              <w:t>:</w:t>
            </w:r>
            <w:r w:rsidR="00EC70F6" w:rsidRPr="00A72392">
              <w:rPr>
                <w:rFonts w:ascii="Calibri" w:hAnsi="Calibri" w:cs="Calibri"/>
                <w:color w:val="9900FF"/>
                <w:sz w:val="25"/>
                <w:szCs w:val="25"/>
              </w:rPr>
              <w:t xml:space="preserve"> Alternate between inputs and outputs</w:t>
            </w:r>
          </w:p>
          <w:p w14:paraId="7DDD1F83" w14:textId="222E84EC" w:rsidR="00801FA9" w:rsidRPr="00A72392" w:rsidRDefault="00EC70F6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‘Extended lecture’ can be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as frustrating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as ‘discovery learning’,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effective explaining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= managing attention + behaviour + CL by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chunking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and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alternating</w:t>
            </w:r>
            <w:r w:rsidR="00B56B1E" w:rsidRPr="00A72392">
              <w:rPr>
                <w:rFonts w:ascii="Calibri" w:hAnsi="Calibri" w:cs="Calibri"/>
                <w:sz w:val="25"/>
                <w:szCs w:val="25"/>
              </w:rPr>
              <w:t xml:space="preserve">/ doing example/problem pairs, it’s a </w:t>
            </w:r>
            <w:r w:rsidR="00B56B1E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dialogue </w:t>
            </w:r>
            <w:r w:rsidR="00B56B1E" w:rsidRPr="00A72392">
              <w:rPr>
                <w:rFonts w:ascii="Calibri" w:hAnsi="Calibri" w:cs="Calibri"/>
                <w:sz w:val="25"/>
                <w:szCs w:val="25"/>
              </w:rPr>
              <w:t xml:space="preserve">– take turns, needs a brisk pace to </w:t>
            </w:r>
            <w:r w:rsidR="00B56B1E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increase number of responses</w:t>
            </w:r>
            <w:r w:rsidR="00B56B1E" w:rsidRPr="00A72392">
              <w:rPr>
                <w:rFonts w:ascii="Calibri" w:hAnsi="Calibri" w:cs="Calibri"/>
                <w:sz w:val="25"/>
                <w:szCs w:val="25"/>
              </w:rPr>
              <w:t xml:space="preserve">, which informs pace, we want our students to do </w:t>
            </w:r>
            <w:r w:rsidR="00B56B1E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hard thinking</w:t>
            </w:r>
            <w:r w:rsidR="00015B04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 </w:t>
            </w:r>
            <w:r w:rsidR="00015B04" w:rsidRPr="00A72392">
              <w:rPr>
                <w:rFonts w:ascii="Calibri" w:hAnsi="Calibri" w:cs="Calibri"/>
                <w:sz w:val="25"/>
                <w:szCs w:val="25"/>
              </w:rPr>
              <w:t xml:space="preserve">which you can get from </w:t>
            </w:r>
            <w:r w:rsidR="00015B04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cold-calling</w:t>
            </w:r>
            <w:r w:rsidR="00015B04" w:rsidRPr="00A72392">
              <w:rPr>
                <w:rFonts w:ascii="Calibri" w:hAnsi="Calibri" w:cs="Calibri"/>
                <w:sz w:val="25"/>
                <w:szCs w:val="25"/>
              </w:rPr>
              <w:t xml:space="preserve">, increasing </w:t>
            </w:r>
            <w:r w:rsidR="00015B04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think time </w:t>
            </w:r>
            <w:r w:rsidR="00015B04" w:rsidRPr="00A72392">
              <w:rPr>
                <w:rFonts w:ascii="Calibri" w:hAnsi="Calibri" w:cs="Calibri"/>
                <w:sz w:val="25"/>
                <w:szCs w:val="25"/>
              </w:rPr>
              <w:t>and explaining</w:t>
            </w:r>
            <w:r w:rsidR="00616974" w:rsidRPr="00A72392">
              <w:rPr>
                <w:rFonts w:ascii="Calibri" w:hAnsi="Calibri" w:cs="Calibri"/>
                <w:sz w:val="25"/>
                <w:szCs w:val="25"/>
              </w:rPr>
              <w:t xml:space="preserve"> to themselves (</w:t>
            </w:r>
            <w:r w:rsidR="00616974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self-elaboration</w:t>
            </w:r>
            <w:r w:rsidR="00616974" w:rsidRPr="00A72392">
              <w:rPr>
                <w:rFonts w:ascii="Calibri" w:hAnsi="Calibri" w:cs="Calibri"/>
                <w:sz w:val="25"/>
                <w:szCs w:val="25"/>
              </w:rPr>
              <w:t>) and to others.</w:t>
            </w:r>
          </w:p>
        </w:tc>
        <w:tc>
          <w:tcPr>
            <w:tcW w:w="5305" w:type="dxa"/>
          </w:tcPr>
          <w:p w14:paraId="321769A1" w14:textId="17188D9E" w:rsidR="00B56B1E" w:rsidRPr="00A72392" w:rsidRDefault="00B56B1E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Use small steps, each one followed by a response</w:t>
            </w:r>
          </w:p>
          <w:p w14:paraId="30D0E12C" w14:textId="44A30ACA" w:rsidR="00801FA9" w:rsidRPr="00A72392" w:rsidRDefault="00EC70F6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Alternate YOUR explaining/modelling/example/ thinking aloud/demonstration/definition </w:t>
            </w:r>
            <w:r w:rsidR="008A5FC2" w:rsidRPr="00A72392">
              <w:rPr>
                <w:rFonts w:ascii="Calibri" w:hAnsi="Calibri" w:cs="Calibri"/>
                <w:sz w:val="25"/>
                <w:szCs w:val="25"/>
              </w:rPr>
              <w:t>with THEIR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mini whiteboards/choral response/turn and talk/cold calling/guided notes/practice problem</w:t>
            </w:r>
            <w:r w:rsidR="00B56B1E" w:rsidRPr="00A72392">
              <w:rPr>
                <w:rFonts w:ascii="Calibri" w:hAnsi="Calibri" w:cs="Calibri"/>
                <w:sz w:val="25"/>
                <w:szCs w:val="25"/>
              </w:rPr>
              <w:t>s</w:t>
            </w:r>
          </w:p>
          <w:p w14:paraId="371BAF50" w14:textId="77777777" w:rsidR="00B56B1E" w:rsidRPr="00A72392" w:rsidRDefault="00B56B1E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Choral response is effective/cheap – try it!</w:t>
            </w:r>
          </w:p>
          <w:p w14:paraId="351DDC39" w14:textId="77777777" w:rsidR="00B56B1E" w:rsidRPr="00A72392" w:rsidRDefault="00B56B1E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 Always feedback/praise</w:t>
            </w:r>
          </w:p>
          <w:p w14:paraId="270EE804" w14:textId="618EFA55" w:rsidR="00B56B1E" w:rsidRPr="00A72392" w:rsidRDefault="00B56B1E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Try cold calling (ask question</w:t>
            </w:r>
            <w:r w:rsidR="00B40B67" w:rsidRPr="00A72392">
              <w:rPr>
                <w:rFonts w:ascii="Calibri" w:hAnsi="Calibri" w:cs="Calibri"/>
                <w:sz w:val="25"/>
                <w:szCs w:val="25"/>
              </w:rPr>
              <w:t xml:space="preserve"> first</w:t>
            </w:r>
            <w:r w:rsidRPr="00A72392">
              <w:rPr>
                <w:rFonts w:ascii="Calibri" w:hAnsi="Calibri" w:cs="Calibri"/>
                <w:i/>
                <w:iCs/>
                <w:sz w:val="25"/>
                <w:szCs w:val="25"/>
              </w:rPr>
              <w:t xml:space="preserve"> then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identify student), think time (about </w:t>
            </w:r>
            <w:r w:rsidRPr="00A72392">
              <w:rPr>
                <w:rFonts w:ascii="Calibri" w:hAnsi="Calibri" w:cs="Calibri"/>
                <w:i/>
                <w:iCs/>
                <w:sz w:val="25"/>
                <w:szCs w:val="25"/>
              </w:rPr>
              <w:t>3 seconds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, ask them to </w:t>
            </w:r>
            <w:r w:rsidR="00616974" w:rsidRPr="00A72392">
              <w:rPr>
                <w:rFonts w:ascii="Calibri" w:hAnsi="Calibri" w:cs="Calibri"/>
                <w:sz w:val="25"/>
                <w:szCs w:val="25"/>
              </w:rPr>
              <w:t xml:space="preserve">mentally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rehearse), turn and talk </w:t>
            </w:r>
            <w:r w:rsidR="00015B04" w:rsidRPr="00A72392">
              <w:rPr>
                <w:rFonts w:ascii="Calibri" w:hAnsi="Calibri" w:cs="Calibri"/>
                <w:sz w:val="25"/>
                <w:szCs w:val="25"/>
              </w:rPr>
              <w:t>(for self</w:t>
            </w:r>
            <w:r w:rsidR="00B40B67" w:rsidRPr="00A72392">
              <w:rPr>
                <w:rFonts w:ascii="Calibri" w:hAnsi="Calibri" w:cs="Calibri"/>
                <w:sz w:val="25"/>
                <w:szCs w:val="25"/>
              </w:rPr>
              <w:t>-</w:t>
            </w:r>
            <w:r w:rsidR="00015B04" w:rsidRPr="00A72392">
              <w:rPr>
                <w:rFonts w:ascii="Calibri" w:hAnsi="Calibri" w:cs="Calibri"/>
                <w:sz w:val="25"/>
                <w:szCs w:val="25"/>
              </w:rPr>
              <w:t>explanation/elaboration)</w:t>
            </w:r>
          </w:p>
        </w:tc>
      </w:tr>
      <w:tr w:rsidR="00801FA9" w:rsidRPr="00B40B67" w14:paraId="253918AB" w14:textId="77777777" w:rsidTr="00A72392">
        <w:trPr>
          <w:trHeight w:val="2411"/>
        </w:trPr>
        <w:tc>
          <w:tcPr>
            <w:tcW w:w="5310" w:type="dxa"/>
          </w:tcPr>
          <w:p w14:paraId="03CFB762" w14:textId="77777777" w:rsidR="00801FA9" w:rsidRPr="00A72392" w:rsidRDefault="00801FA9" w:rsidP="00801FA9">
            <w:pPr>
              <w:rPr>
                <w:rFonts w:ascii="Calibri" w:hAnsi="Calibri" w:cs="Calibri"/>
                <w:color w:val="9900FF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lastRenderedPageBreak/>
              <w:t>Explain</w:t>
            </w: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  <w:u w:val="single"/>
              </w:rPr>
              <w:t xml:space="preserve"> with visuals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: </w:t>
            </w:r>
            <w:r w:rsidR="00015B04" w:rsidRPr="00A72392">
              <w:rPr>
                <w:rFonts w:ascii="Calibri" w:hAnsi="Calibri" w:cs="Calibri"/>
                <w:color w:val="9900FF"/>
                <w:sz w:val="25"/>
                <w:szCs w:val="25"/>
              </w:rPr>
              <w:t>Speaking with images and drawings</w:t>
            </w:r>
          </w:p>
          <w:p w14:paraId="187E2C8B" w14:textId="307E9C64" w:rsidR="00015B04" w:rsidRPr="00A72392" w:rsidRDefault="00015B04" w:rsidP="00801FA9">
            <w:pPr>
              <w:rPr>
                <w:rFonts w:ascii="Calibri" w:hAnsi="Calibri" w:cs="Calibri"/>
                <w:b/>
                <w:bCs/>
                <w:color w:val="FF0000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Spoken word is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transient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– we need to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increase processing time</w:t>
            </w:r>
            <w:r w:rsidR="00616974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 </w:t>
            </w:r>
            <w:r w:rsidR="00616974" w:rsidRPr="00A72392">
              <w:rPr>
                <w:rFonts w:ascii="Calibri" w:hAnsi="Calibri" w:cs="Calibri"/>
                <w:sz w:val="25"/>
                <w:szCs w:val="25"/>
              </w:rPr>
              <w:t xml:space="preserve">using images/diagrams/graphics, there are </w:t>
            </w:r>
            <w:r w:rsidR="00616974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2 simultaneous channels </w:t>
            </w:r>
            <w:r w:rsidR="00616974" w:rsidRPr="00A72392">
              <w:rPr>
                <w:rFonts w:ascii="Calibri" w:hAnsi="Calibri" w:cs="Calibri"/>
                <w:sz w:val="25"/>
                <w:szCs w:val="25"/>
              </w:rPr>
              <w:t xml:space="preserve">into working memory = </w:t>
            </w:r>
            <w:r w:rsidR="00616974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dual coding </w:t>
            </w:r>
            <w:r w:rsidR="00616974" w:rsidRPr="00A72392">
              <w:rPr>
                <w:rFonts w:ascii="Calibri" w:hAnsi="Calibri" w:cs="Calibri"/>
                <w:sz w:val="25"/>
                <w:szCs w:val="25"/>
              </w:rPr>
              <w:t xml:space="preserve">via spoken word </w:t>
            </w:r>
            <w:r w:rsidR="00B40B67" w:rsidRPr="00A72392">
              <w:rPr>
                <w:rFonts w:ascii="Calibri" w:hAnsi="Calibri" w:cs="Calibri"/>
                <w:sz w:val="25"/>
                <w:szCs w:val="25"/>
              </w:rPr>
              <w:t>+</w:t>
            </w:r>
            <w:r w:rsidR="00616974" w:rsidRPr="00A72392">
              <w:rPr>
                <w:rFonts w:ascii="Calibri" w:hAnsi="Calibri" w:cs="Calibri"/>
                <w:sz w:val="25"/>
                <w:szCs w:val="25"/>
              </w:rPr>
              <w:t xml:space="preserve"> visuals</w:t>
            </w:r>
            <w:r w:rsidR="00B40B67" w:rsidRPr="00A72392">
              <w:rPr>
                <w:rFonts w:ascii="Calibri" w:hAnsi="Calibri" w:cs="Calibri"/>
                <w:sz w:val="25"/>
                <w:szCs w:val="25"/>
              </w:rPr>
              <w:t xml:space="preserve">, many </w:t>
            </w:r>
            <w:r w:rsidR="00B40B67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guiding principles</w:t>
            </w:r>
            <w:r w:rsidR="00B40B67" w:rsidRPr="00A72392">
              <w:rPr>
                <w:rFonts w:ascii="Calibri" w:hAnsi="Calibri" w:cs="Calibri"/>
                <w:sz w:val="25"/>
                <w:szCs w:val="25"/>
              </w:rPr>
              <w:t xml:space="preserve">, </w:t>
            </w:r>
            <w:r w:rsidR="00B40B67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press B </w:t>
            </w:r>
            <w:r w:rsidR="00B40B67" w:rsidRPr="00A72392">
              <w:rPr>
                <w:rFonts w:ascii="Calibri" w:hAnsi="Calibri" w:cs="Calibri"/>
                <w:sz w:val="25"/>
                <w:szCs w:val="25"/>
              </w:rPr>
              <w:t xml:space="preserve">during PowerPoint to get a </w:t>
            </w:r>
            <w:r w:rsidR="00B40B67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black screen </w:t>
            </w:r>
            <w:r w:rsidR="00B40B67" w:rsidRPr="00A72392">
              <w:rPr>
                <w:rFonts w:ascii="Calibri" w:hAnsi="Calibri" w:cs="Calibri"/>
                <w:sz w:val="25"/>
                <w:szCs w:val="25"/>
              </w:rPr>
              <w:t xml:space="preserve">then </w:t>
            </w:r>
            <w:r w:rsidR="00B40B67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switch to whiteboard for dynamic drawing</w:t>
            </w:r>
            <w:r w:rsidR="00B40B67" w:rsidRPr="00A72392">
              <w:rPr>
                <w:rFonts w:ascii="Calibri" w:hAnsi="Calibri" w:cs="Calibri"/>
                <w:sz w:val="25"/>
                <w:szCs w:val="25"/>
              </w:rPr>
              <w:t>.</w:t>
            </w:r>
          </w:p>
        </w:tc>
        <w:tc>
          <w:tcPr>
            <w:tcW w:w="5305" w:type="dxa"/>
          </w:tcPr>
          <w:p w14:paraId="3D80EB1B" w14:textId="42A3518A" w:rsidR="00B40B67" w:rsidRPr="00A72392" w:rsidRDefault="00B40B67" w:rsidP="00B40B67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Use these </w:t>
            </w:r>
            <w:r w:rsidRPr="00A72392">
              <w:rPr>
                <w:rFonts w:ascii="Calibri" w:hAnsi="Calibri" w:cs="Calibri"/>
                <w:i/>
                <w:iCs/>
                <w:sz w:val="25"/>
                <w:szCs w:val="25"/>
              </w:rPr>
              <w:t>principles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: </w:t>
            </w:r>
          </w:p>
          <w:p w14:paraId="122BBE4F" w14:textId="42145051" w:rsidR="00801FA9" w:rsidRPr="00A72392" w:rsidRDefault="00B40B67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i/>
                <w:iCs/>
                <w:sz w:val="25"/>
                <w:szCs w:val="25"/>
              </w:rPr>
              <w:t>Multimedia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- u</w:t>
            </w:r>
            <w:r w:rsidR="00616974" w:rsidRPr="00A72392">
              <w:rPr>
                <w:rFonts w:ascii="Calibri" w:hAnsi="Calibri" w:cs="Calibri"/>
                <w:sz w:val="25"/>
                <w:szCs w:val="25"/>
              </w:rPr>
              <w:t xml:space="preserve">se words AND images in presentation </w:t>
            </w:r>
          </w:p>
          <w:p w14:paraId="2B9A7665" w14:textId="77777777" w:rsidR="00616974" w:rsidRPr="00A72392" w:rsidRDefault="00B40B67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i/>
                <w:iCs/>
                <w:sz w:val="25"/>
                <w:szCs w:val="25"/>
              </w:rPr>
              <w:t>Coherence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- avoid unnecessary words/visuals </w:t>
            </w:r>
          </w:p>
          <w:p w14:paraId="784134E3" w14:textId="77777777" w:rsidR="00B40B67" w:rsidRPr="00A72392" w:rsidRDefault="00B40B67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i/>
                <w:iCs/>
                <w:sz w:val="25"/>
                <w:szCs w:val="25"/>
              </w:rPr>
              <w:t>Redundancy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– don’t read from slides</w:t>
            </w:r>
          </w:p>
          <w:p w14:paraId="7761A7AE" w14:textId="6BB7EDCF" w:rsidR="00B40B67" w:rsidRPr="00A72392" w:rsidRDefault="00B86990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i/>
                <w:iCs/>
                <w:sz w:val="25"/>
                <w:szCs w:val="25"/>
              </w:rPr>
              <w:t>Signaling</w:t>
            </w:r>
            <w:r w:rsidR="00B40B67" w:rsidRPr="00A72392">
              <w:rPr>
                <w:rFonts w:ascii="Calibri" w:hAnsi="Calibri" w:cs="Calibri"/>
                <w:sz w:val="25"/>
                <w:szCs w:val="25"/>
              </w:rPr>
              <w:t xml:space="preserve"> – direct student attention e.g. pointing</w:t>
            </w:r>
          </w:p>
          <w:p w14:paraId="3B7F7F08" w14:textId="0763C30B" w:rsidR="00B40B67" w:rsidRPr="00A72392" w:rsidRDefault="00B40B67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i/>
                <w:iCs/>
                <w:sz w:val="25"/>
                <w:szCs w:val="25"/>
              </w:rPr>
              <w:t>Dynamic drawing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– draw as you speak</w:t>
            </w:r>
            <w:r w:rsidR="005E0568" w:rsidRPr="00A72392">
              <w:rPr>
                <w:rFonts w:ascii="Calibri" w:hAnsi="Calibri" w:cs="Calibri"/>
                <w:sz w:val="25"/>
                <w:szCs w:val="25"/>
              </w:rPr>
              <w:t xml:space="preserve"> </w:t>
            </w:r>
            <w:r w:rsidR="00EC3F39">
              <w:rPr>
                <w:rFonts w:ascii="Calibri" w:hAnsi="Calibri" w:cs="Calibri"/>
                <w:sz w:val="25"/>
                <w:szCs w:val="25"/>
              </w:rPr>
              <w:t>can be more</w:t>
            </w:r>
            <w:r w:rsidR="005E0568" w:rsidRPr="00A72392">
              <w:rPr>
                <w:rFonts w:ascii="Calibri" w:hAnsi="Calibri" w:cs="Calibri"/>
                <w:sz w:val="25"/>
                <w:szCs w:val="25"/>
              </w:rPr>
              <w:t xml:space="preserve"> effective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than pre-drawn diagram</w:t>
            </w:r>
          </w:p>
        </w:tc>
      </w:tr>
      <w:tr w:rsidR="00801FA9" w:rsidRPr="00B40B67" w14:paraId="2A26EDA6" w14:textId="77777777" w:rsidTr="00A72392">
        <w:tc>
          <w:tcPr>
            <w:tcW w:w="5310" w:type="dxa"/>
          </w:tcPr>
          <w:p w14:paraId="25EFB28F" w14:textId="19328C4B" w:rsidR="00801FA9" w:rsidRPr="00A72392" w:rsidRDefault="00801FA9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Explain</w:t>
            </w: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  <w:u w:val="single"/>
              </w:rPr>
              <w:t xml:space="preserve"> with examples</w:t>
            </w:r>
            <w:proofErr w:type="gramStart"/>
            <w:r w:rsidRPr="00A72392">
              <w:rPr>
                <w:rFonts w:ascii="Calibri" w:hAnsi="Calibri" w:cs="Calibri"/>
                <w:sz w:val="25"/>
                <w:szCs w:val="25"/>
              </w:rPr>
              <w:t xml:space="preserve">:  </w:t>
            </w:r>
            <w:r w:rsidR="00B40B67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Show</w:t>
            </w:r>
            <w:proofErr w:type="gramEnd"/>
            <w:r w:rsidR="00B40B67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 what it is and what it isn’t</w:t>
            </w:r>
          </w:p>
          <w:p w14:paraId="4AC6C0C9" w14:textId="132FBBFA" w:rsidR="00801FA9" w:rsidRPr="00A72392" w:rsidRDefault="00286E68" w:rsidP="00286E68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1. </w:t>
            </w:r>
            <w:r w:rsidR="005E0568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Examples </w:t>
            </w:r>
            <w:r w:rsidR="005E0568" w:rsidRPr="00A72392">
              <w:rPr>
                <w:rFonts w:ascii="Calibri" w:hAnsi="Calibri" w:cs="Calibri"/>
                <w:sz w:val="25"/>
                <w:szCs w:val="25"/>
              </w:rPr>
              <w:t xml:space="preserve">are specific instances of material; </w:t>
            </w:r>
            <w:r w:rsidR="005E0568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explanations </w:t>
            </w:r>
            <w:r w:rsidR="005E0568" w:rsidRPr="00A72392">
              <w:rPr>
                <w:rFonts w:ascii="Calibri" w:hAnsi="Calibri" w:cs="Calibri"/>
                <w:sz w:val="25"/>
                <w:szCs w:val="25"/>
              </w:rPr>
              <w:t xml:space="preserve">situate examples in wider context/ concepts, and need </w:t>
            </w:r>
            <w:r w:rsidR="005E0568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non-examples</w:t>
            </w:r>
            <w:r w:rsidR="005E0568" w:rsidRPr="00A72392">
              <w:rPr>
                <w:rFonts w:ascii="Calibri" w:hAnsi="Calibri" w:cs="Calibri"/>
                <w:sz w:val="25"/>
                <w:szCs w:val="25"/>
              </w:rPr>
              <w:t xml:space="preserve">, and </w:t>
            </w:r>
            <w:r w:rsidR="005E0568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erroneous examples</w:t>
            </w:r>
            <w:r w:rsidR="005E0568" w:rsidRPr="00A72392">
              <w:rPr>
                <w:rFonts w:ascii="Calibri" w:hAnsi="Calibri" w:cs="Calibri"/>
                <w:sz w:val="25"/>
                <w:szCs w:val="25"/>
              </w:rPr>
              <w:t xml:space="preserve">, </w:t>
            </w:r>
            <w:proofErr w:type="gramStart"/>
            <w:r w:rsidR="005E0568" w:rsidRPr="00A72392">
              <w:rPr>
                <w:rFonts w:ascii="Calibri" w:hAnsi="Calibri" w:cs="Calibri"/>
                <w:sz w:val="25"/>
                <w:szCs w:val="25"/>
              </w:rPr>
              <w:t>choice</w:t>
            </w:r>
            <w:proofErr w:type="gramEnd"/>
            <w:r w:rsidR="005E0568" w:rsidRPr="00A72392">
              <w:rPr>
                <w:rFonts w:ascii="Calibri" w:hAnsi="Calibri" w:cs="Calibri"/>
                <w:sz w:val="25"/>
                <w:szCs w:val="25"/>
              </w:rPr>
              <w:t xml:space="preserve"> of examples used is VERY important to exemplify boundaries of concept</w:t>
            </w:r>
            <w:r w:rsidR="004D019F" w:rsidRPr="00A72392">
              <w:rPr>
                <w:rFonts w:ascii="Calibri" w:hAnsi="Calibri" w:cs="Calibri"/>
                <w:sz w:val="25"/>
                <w:szCs w:val="25"/>
              </w:rPr>
              <w:t xml:space="preserve">.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   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2. D</w:t>
            </w:r>
            <w:r w:rsidR="004D019F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eep understanding </w:t>
            </w:r>
            <w:r w:rsidR="004D019F" w:rsidRPr="00A72392">
              <w:rPr>
                <w:rFonts w:ascii="Calibri" w:hAnsi="Calibri" w:cs="Calibri"/>
                <w:sz w:val="25"/>
                <w:szCs w:val="25"/>
              </w:rPr>
              <w:t xml:space="preserve">= memory from a long time ago or ability to apply in a wide range of contexts </w:t>
            </w:r>
            <w:r w:rsidR="00EC3F39">
              <w:rPr>
                <w:rFonts w:ascii="Calibri" w:hAnsi="Calibri" w:cs="Calibri"/>
                <w:sz w:val="25"/>
                <w:szCs w:val="25"/>
              </w:rPr>
              <w:t>such as learning</w:t>
            </w:r>
            <w:r w:rsidR="004D019F" w:rsidRPr="00A72392">
              <w:rPr>
                <w:rFonts w:ascii="Calibri" w:hAnsi="Calibri" w:cs="Calibri"/>
                <w:sz w:val="25"/>
                <w:szCs w:val="25"/>
              </w:rPr>
              <w:t xml:space="preserve"> from errors.</w:t>
            </w:r>
          </w:p>
          <w:p w14:paraId="1434E3E2" w14:textId="103A60E0" w:rsidR="004D019F" w:rsidRPr="00A72392" w:rsidRDefault="00286E68" w:rsidP="00801FA9">
            <w:pPr>
              <w:rPr>
                <w:rFonts w:ascii="Calibri" w:hAnsi="Calibri" w:cs="Calibri"/>
                <w:color w:val="000000" w:themeColor="text1"/>
                <w:sz w:val="25"/>
                <w:szCs w:val="25"/>
              </w:rPr>
            </w:pP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3. A</w:t>
            </w:r>
            <w:r w:rsidR="004D019F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nalogies </w:t>
            </w:r>
            <w:r w:rsidR="004D019F"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should capitalize on prior knowledge, highlight shared structure, not overload WM, </w:t>
            </w:r>
            <w:proofErr w:type="gramStart"/>
            <w:r w:rsidR="004D019F"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>beware</w:t>
            </w:r>
            <w:proofErr w:type="gramEnd"/>
            <w:r w:rsidR="004D019F"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 getting them to generate them</w:t>
            </w:r>
          </w:p>
        </w:tc>
        <w:tc>
          <w:tcPr>
            <w:tcW w:w="5305" w:type="dxa"/>
          </w:tcPr>
          <w:p w14:paraId="1F4C344B" w14:textId="2C8E1653" w:rsidR="00801FA9" w:rsidRPr="00A72392" w:rsidRDefault="005E0568" w:rsidP="005E0568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Use these </w:t>
            </w:r>
            <w:r w:rsidRPr="00A72392">
              <w:rPr>
                <w:rFonts w:ascii="Calibri" w:hAnsi="Calibri" w:cs="Calibri"/>
                <w:i/>
                <w:iCs/>
                <w:sz w:val="25"/>
                <w:szCs w:val="25"/>
              </w:rPr>
              <w:t>principles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</w:t>
            </w:r>
          </w:p>
          <w:p w14:paraId="28D7D291" w14:textId="77777777" w:rsidR="005E0568" w:rsidRPr="00A72392" w:rsidRDefault="005E0568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i/>
                <w:iCs/>
                <w:sz w:val="25"/>
                <w:szCs w:val="25"/>
              </w:rPr>
              <w:t>Wording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– this is an arch, this is not an arch</w:t>
            </w:r>
          </w:p>
          <w:p w14:paraId="73D52747" w14:textId="01F4901B" w:rsidR="005E0568" w:rsidRPr="00A72392" w:rsidRDefault="005E0568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i/>
                <w:iCs/>
                <w:sz w:val="25"/>
                <w:szCs w:val="25"/>
              </w:rPr>
              <w:t>Set up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– minimize no. of examples needed by choosing greatest no. of features of property</w:t>
            </w:r>
          </w:p>
          <w:p w14:paraId="5FDC6F96" w14:textId="77777777" w:rsidR="005E0568" w:rsidRPr="00A72392" w:rsidRDefault="005E0568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i/>
                <w:iCs/>
                <w:sz w:val="25"/>
                <w:szCs w:val="25"/>
              </w:rPr>
              <w:t>Difference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– choose non-examples that are minimally different</w:t>
            </w:r>
          </w:p>
          <w:p w14:paraId="74970CC9" w14:textId="77777777" w:rsidR="005E0568" w:rsidRPr="00A72392" w:rsidRDefault="005E0568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i/>
                <w:iCs/>
                <w:sz w:val="25"/>
                <w:szCs w:val="25"/>
              </w:rPr>
              <w:t>Sameness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– choose examples that </w:t>
            </w:r>
            <w:r w:rsidRPr="00A72392">
              <w:rPr>
                <w:rFonts w:ascii="Calibri" w:hAnsi="Calibri" w:cs="Calibri"/>
                <w:i/>
                <w:iCs/>
                <w:sz w:val="25"/>
                <w:szCs w:val="25"/>
              </w:rPr>
              <w:t>differ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as much as possible but still exhibit property</w:t>
            </w:r>
          </w:p>
          <w:p w14:paraId="1452B852" w14:textId="77777777" w:rsidR="005E0568" w:rsidRPr="00A72392" w:rsidRDefault="005E0568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i/>
                <w:iCs/>
                <w:sz w:val="25"/>
                <w:szCs w:val="25"/>
              </w:rPr>
              <w:t>Testing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– test with examples in unpredictable order</w:t>
            </w:r>
          </w:p>
          <w:p w14:paraId="448DFDD3" w14:textId="77777777" w:rsidR="004D019F" w:rsidRPr="00A72392" w:rsidRDefault="004D019F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Get them to identify what is wrong in a worked example</w:t>
            </w:r>
          </w:p>
          <w:p w14:paraId="4C1704FB" w14:textId="2E77C28D" w:rsidR="004D019F" w:rsidRPr="00A72392" w:rsidRDefault="004D019F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Choose analogies with care (see left)</w:t>
            </w:r>
          </w:p>
        </w:tc>
      </w:tr>
      <w:tr w:rsidR="00801FA9" w:rsidRPr="00B40B67" w14:paraId="220B174A" w14:textId="77777777" w:rsidTr="00A72392">
        <w:tc>
          <w:tcPr>
            <w:tcW w:w="5310" w:type="dxa"/>
          </w:tcPr>
          <w:p w14:paraId="2BBC08DB" w14:textId="54BB9D81" w:rsidR="00801FA9" w:rsidRPr="00A72392" w:rsidRDefault="00801FA9" w:rsidP="00801FA9">
            <w:pPr>
              <w:rPr>
                <w:rFonts w:ascii="Calibri" w:hAnsi="Calibri" w:cs="Calibri"/>
                <w:color w:val="000000" w:themeColor="text1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Explain</w:t>
            </w: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  <w:u w:val="single"/>
              </w:rPr>
              <w:t xml:space="preserve"> with stories</w:t>
            </w:r>
            <w:r w:rsidRPr="00A72392">
              <w:rPr>
                <w:rFonts w:ascii="Calibri" w:hAnsi="Calibri" w:cs="Calibri"/>
                <w:i/>
                <w:iCs/>
                <w:color w:val="9900FF"/>
                <w:sz w:val="25"/>
                <w:szCs w:val="25"/>
                <w:u w:val="single"/>
              </w:rPr>
              <w:t>:</w:t>
            </w:r>
            <w:r w:rsidRPr="00A72392">
              <w:rPr>
                <w:rFonts w:ascii="Calibri" w:hAnsi="Calibri" w:cs="Calibri"/>
                <w:color w:val="9900FF"/>
                <w:sz w:val="25"/>
                <w:szCs w:val="25"/>
              </w:rPr>
              <w:t xml:space="preserve"> </w:t>
            </w:r>
            <w:r w:rsidR="004D019F" w:rsidRPr="00A72392">
              <w:rPr>
                <w:rFonts w:ascii="Calibri" w:hAnsi="Calibri" w:cs="Calibri"/>
                <w:color w:val="9900FF"/>
                <w:sz w:val="25"/>
                <w:szCs w:val="25"/>
              </w:rPr>
              <w:t>Narrative, emotion, gestures</w:t>
            </w:r>
          </w:p>
          <w:p w14:paraId="01ED79D1" w14:textId="38F462DB" w:rsidR="00801FA9" w:rsidRPr="00A72392" w:rsidRDefault="00286E68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Engagement is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NOT entertainment</w:t>
            </w:r>
            <w:r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, but teaching is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performance</w:t>
            </w:r>
            <w:r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,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1. Storytelling </w:t>
            </w:r>
            <w:r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is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psychologically privileged</w:t>
            </w:r>
            <w:r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,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2. Emotional design </w:t>
            </w:r>
            <w:r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– emotionally resonant speech includes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personalizatio</w:t>
            </w:r>
            <w:r w:rsidR="00FE60A7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n </w:t>
            </w:r>
            <w:r w:rsidR="00FE60A7"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and other features to </w:t>
            </w:r>
            <w:r w:rsidR="00FE60A7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engage </w:t>
            </w:r>
            <w:r w:rsidR="00FE60A7"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 xml:space="preserve">on emotional level </w:t>
            </w:r>
            <w:r w:rsidR="00FE60A7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3. Gestures </w:t>
            </w:r>
            <w:r w:rsidR="00FE60A7" w:rsidRPr="00A72392">
              <w:rPr>
                <w:rFonts w:ascii="Calibri" w:hAnsi="Calibri" w:cs="Calibri"/>
                <w:color w:val="000000" w:themeColor="text1"/>
                <w:sz w:val="25"/>
                <w:szCs w:val="25"/>
              </w:rPr>
              <w:t>are co-speech, more than just fun, good for communicating visuo-spatial information related to embodiment and social agency</w:t>
            </w:r>
          </w:p>
        </w:tc>
        <w:tc>
          <w:tcPr>
            <w:tcW w:w="5305" w:type="dxa"/>
          </w:tcPr>
          <w:p w14:paraId="14167E15" w14:textId="77777777" w:rsidR="00801FA9" w:rsidRPr="00A72392" w:rsidRDefault="00286E68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When using storytelling </w:t>
            </w:r>
            <w:proofErr w:type="gramStart"/>
            <w:r w:rsidRPr="00A72392">
              <w:rPr>
                <w:rFonts w:ascii="Calibri" w:hAnsi="Calibri" w:cs="Calibri"/>
                <w:sz w:val="25"/>
                <w:szCs w:val="25"/>
              </w:rPr>
              <w:t>consider:</w:t>
            </w:r>
            <w:proofErr w:type="gramEnd"/>
            <w:r w:rsidRPr="00A72392">
              <w:rPr>
                <w:rFonts w:ascii="Calibri" w:hAnsi="Calibri" w:cs="Calibri"/>
                <w:sz w:val="25"/>
                <w:szCs w:val="25"/>
              </w:rPr>
              <w:t xml:space="preserve"> causality, conflict, complications, characters OR beginning/ middle/ end – emphasize conflict</w:t>
            </w:r>
          </w:p>
          <w:p w14:paraId="7D47A24D" w14:textId="402A7110" w:rsidR="00286E68" w:rsidRPr="00A72392" w:rsidRDefault="00286E68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Revealing our feelings taps into their emotions</w:t>
            </w:r>
          </w:p>
          <w:p w14:paraId="30CB59E2" w14:textId="77777777" w:rsidR="00286E68" w:rsidRPr="00A72392" w:rsidRDefault="00286E68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Use eye contact, facial expressions, tone of voice to make emotional connection</w:t>
            </w:r>
          </w:p>
          <w:p w14:paraId="4ABC80CA" w14:textId="77777777" w:rsidR="00FE60A7" w:rsidRPr="00A72392" w:rsidRDefault="00FE60A7" w:rsidP="00FE60A7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Teach from the front with gestures for guiding processing</w:t>
            </w:r>
          </w:p>
          <w:p w14:paraId="0E670A84" w14:textId="30421007" w:rsidR="00FE60A7" w:rsidRPr="00A72392" w:rsidRDefault="00FE60A7" w:rsidP="00FE60A7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Get them to mimic you</w:t>
            </w:r>
          </w:p>
        </w:tc>
      </w:tr>
      <w:tr w:rsidR="00801FA9" w:rsidRPr="00B40B67" w14:paraId="796CD80A" w14:textId="77777777" w:rsidTr="00A72392">
        <w:tc>
          <w:tcPr>
            <w:tcW w:w="5310" w:type="dxa"/>
          </w:tcPr>
          <w:p w14:paraId="19289D35" w14:textId="21943451" w:rsidR="00FE60A7" w:rsidRPr="00A72392" w:rsidRDefault="00801FA9" w:rsidP="00801FA9">
            <w:pPr>
              <w:rPr>
                <w:rFonts w:ascii="Calibri" w:hAnsi="Calibri" w:cs="Calibri"/>
                <w:color w:val="9900FF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Explain</w:t>
            </w: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  <w:u w:val="single"/>
              </w:rPr>
              <w:t xml:space="preserve"> and release)</w:t>
            </w:r>
            <w:r w:rsidRPr="00A72392">
              <w:rPr>
                <w:rFonts w:ascii="Calibri" w:hAnsi="Calibri" w:cs="Calibri"/>
                <w:i/>
                <w:iCs/>
                <w:color w:val="9900FF"/>
                <w:sz w:val="25"/>
                <w:szCs w:val="25"/>
                <w:u w:val="single"/>
              </w:rPr>
              <w:t>:</w:t>
            </w:r>
            <w:r w:rsidRPr="00A72392">
              <w:rPr>
                <w:rFonts w:ascii="Calibri" w:hAnsi="Calibri" w:cs="Calibri"/>
                <w:color w:val="9900FF"/>
                <w:sz w:val="25"/>
                <w:szCs w:val="25"/>
              </w:rPr>
              <w:t xml:space="preserve"> </w:t>
            </w:r>
            <w:r w:rsidR="00FE60A7" w:rsidRPr="00A72392">
              <w:rPr>
                <w:rFonts w:ascii="Calibri" w:hAnsi="Calibri" w:cs="Calibri"/>
                <w:color w:val="9900FF"/>
                <w:sz w:val="25"/>
                <w:szCs w:val="25"/>
              </w:rPr>
              <w:t>Gradually fade guidance</w:t>
            </w:r>
          </w:p>
          <w:p w14:paraId="61DD5E79" w14:textId="77363FC9" w:rsidR="00801FA9" w:rsidRPr="00A72392" w:rsidRDefault="00511B0F" w:rsidP="00801FA9">
            <w:pPr>
              <w:rPr>
                <w:rFonts w:ascii="Calibri" w:hAnsi="Calibri" w:cs="Calibri"/>
                <w:b/>
                <w:bCs/>
                <w:color w:val="FF0000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What you give them will depend on their level of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expertise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, there is a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novice ↔ expert continuum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which is 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domain-specific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so instructional methods need to change gradually while managing cognitive load, 1. </w:t>
            </w:r>
            <w:r w:rsidR="001F5942" w:rsidRPr="00A72392">
              <w:rPr>
                <w:rFonts w:ascii="Calibri" w:hAnsi="Calibri" w:cs="Calibri"/>
                <w:sz w:val="25"/>
                <w:szCs w:val="25"/>
              </w:rPr>
              <w:t xml:space="preserve">Going from </w:t>
            </w:r>
            <w:r w:rsidR="001F5942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‘I do’ to ‘you do’</w:t>
            </w:r>
            <w:r w:rsidRPr="00A72392">
              <w:rPr>
                <w:rFonts w:ascii="Calibri" w:hAnsi="Calibri" w:cs="Calibri"/>
                <w:color w:val="9900CC"/>
                <w:sz w:val="25"/>
                <w:szCs w:val="25"/>
              </w:rPr>
              <w:t xml:space="preserve">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2. </w:t>
            </w:r>
            <w:r w:rsidR="001F5942" w:rsidRPr="00A72392">
              <w:rPr>
                <w:rFonts w:ascii="Calibri" w:hAnsi="Calibri" w:cs="Calibri"/>
                <w:sz w:val="25"/>
                <w:szCs w:val="25"/>
              </w:rPr>
              <w:t xml:space="preserve">Going from </w:t>
            </w:r>
            <w:r w:rsidR="001F5942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‘out loud’ to ‘in their heads’</w:t>
            </w:r>
            <w:r w:rsidR="001F5942" w:rsidRPr="00A72392">
              <w:rPr>
                <w:rFonts w:ascii="Calibri" w:hAnsi="Calibri" w:cs="Calibri"/>
                <w:sz w:val="25"/>
                <w:szCs w:val="25"/>
              </w:rPr>
              <w:t xml:space="preserve">, 3. Going from </w:t>
            </w:r>
            <w:r w:rsidR="001F5942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simple to complex</w:t>
            </w:r>
            <w:r w:rsidR="001F5942" w:rsidRPr="00A72392">
              <w:rPr>
                <w:rFonts w:ascii="Calibri" w:hAnsi="Calibri" w:cs="Calibri"/>
                <w:sz w:val="25"/>
                <w:szCs w:val="25"/>
              </w:rPr>
              <w:t xml:space="preserve"> (managing element interactivity – the juggling in WM) 4. Going from </w:t>
            </w:r>
            <w:r w:rsidR="001F5942" w:rsidRPr="00A72392">
              <w:rPr>
                <w:rFonts w:ascii="Calibri" w:hAnsi="Calibri" w:cs="Calibri"/>
                <w:color w:val="9900CC"/>
                <w:sz w:val="25"/>
                <w:szCs w:val="25"/>
              </w:rPr>
              <w:t>massed practice to spaced practice</w:t>
            </w:r>
            <w:r w:rsidR="001F5942" w:rsidRPr="00A72392">
              <w:rPr>
                <w:rFonts w:ascii="Calibri" w:hAnsi="Calibri" w:cs="Calibri"/>
                <w:sz w:val="25"/>
                <w:szCs w:val="25"/>
              </w:rPr>
              <w:t>.</w:t>
            </w:r>
          </w:p>
        </w:tc>
        <w:tc>
          <w:tcPr>
            <w:tcW w:w="5305" w:type="dxa"/>
          </w:tcPr>
          <w:p w14:paraId="2C507303" w14:textId="7A36CA03" w:rsidR="00801FA9" w:rsidRPr="00A72392" w:rsidRDefault="00511B0F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Novices </w:t>
            </w:r>
            <w:r w:rsidR="001F5942" w:rsidRPr="00A72392">
              <w:rPr>
                <w:rFonts w:ascii="Calibri" w:hAnsi="Calibri" w:cs="Calibri"/>
                <w:sz w:val="25"/>
                <w:szCs w:val="25"/>
              </w:rPr>
              <w:t>(</w:t>
            </w:r>
            <w:r w:rsidRPr="00A72392">
              <w:rPr>
                <w:rFonts w:ascii="Calibri" w:hAnsi="Calibri" w:cs="Calibri"/>
                <w:sz w:val="25"/>
                <w:szCs w:val="25"/>
              </w:rPr>
              <w:t>in a domain</w:t>
            </w:r>
            <w:r w:rsidR="001F5942" w:rsidRPr="00A72392">
              <w:rPr>
                <w:rFonts w:ascii="Calibri" w:hAnsi="Calibri" w:cs="Calibri"/>
                <w:sz w:val="25"/>
                <w:szCs w:val="25"/>
              </w:rPr>
              <w:t>)</w:t>
            </w:r>
            <w:r w:rsidRPr="00A72392">
              <w:rPr>
                <w:rFonts w:ascii="Calibri" w:hAnsi="Calibri" w:cs="Calibri"/>
                <w:sz w:val="25"/>
                <w:szCs w:val="25"/>
              </w:rPr>
              <w:t xml:space="preserve"> need explicit instruction</w:t>
            </w:r>
          </w:p>
          <w:p w14:paraId="4DBF0711" w14:textId="77777777" w:rsidR="00511B0F" w:rsidRPr="00A72392" w:rsidRDefault="00511B0F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Methods for novices don’t work for experts = expertise reversal effect</w:t>
            </w:r>
          </w:p>
          <w:p w14:paraId="65E893A6" w14:textId="03ED7CF1" w:rsidR="00511B0F" w:rsidRPr="00A72392" w:rsidRDefault="00511B0F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Gradually replace worked examples/scaffolds/ completion problems with </w:t>
            </w:r>
            <w:proofErr w:type="spellStart"/>
            <w:r w:rsidRPr="00A72392">
              <w:rPr>
                <w:rFonts w:ascii="Calibri" w:hAnsi="Calibri" w:cs="Calibri"/>
                <w:sz w:val="25"/>
                <w:szCs w:val="25"/>
              </w:rPr>
              <w:t>indep</w:t>
            </w:r>
            <w:proofErr w:type="spellEnd"/>
            <w:r w:rsidR="00A72392">
              <w:rPr>
                <w:rFonts w:ascii="Calibri" w:hAnsi="Calibri" w:cs="Calibri"/>
                <w:sz w:val="25"/>
                <w:szCs w:val="25"/>
              </w:rPr>
              <w:t xml:space="preserve">. </w:t>
            </w:r>
            <w:r w:rsidRPr="00A72392">
              <w:rPr>
                <w:rFonts w:ascii="Calibri" w:hAnsi="Calibri" w:cs="Calibri"/>
                <w:sz w:val="25"/>
                <w:szCs w:val="25"/>
              </w:rPr>
              <w:t>practice</w:t>
            </w:r>
          </w:p>
          <w:p w14:paraId="262E0502" w14:textId="77777777" w:rsidR="00511B0F" w:rsidRPr="00A72392" w:rsidRDefault="00511B0F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Remember the WE in I do/we do/you do</w:t>
            </w:r>
          </w:p>
          <w:p w14:paraId="06D78AB0" w14:textId="39C6BDC1" w:rsidR="001F5942" w:rsidRPr="00A72392" w:rsidRDefault="00EC3F39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>
              <w:rPr>
                <w:rFonts w:ascii="Calibri" w:hAnsi="Calibri" w:cs="Calibri"/>
                <w:sz w:val="25"/>
                <w:szCs w:val="25"/>
              </w:rPr>
              <w:t>Keep in mind the effect on WM</w:t>
            </w:r>
          </w:p>
          <w:p w14:paraId="047E3967" w14:textId="629E9557" w:rsidR="001F5942" w:rsidRPr="00A72392" w:rsidRDefault="001F5942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Gradually introduce spaced practice to secure info in LTM</w:t>
            </w:r>
          </w:p>
        </w:tc>
      </w:tr>
      <w:tr w:rsidR="00801FA9" w:rsidRPr="00B40B67" w14:paraId="3C27D3CB" w14:textId="77777777" w:rsidTr="00A72392">
        <w:tc>
          <w:tcPr>
            <w:tcW w:w="5310" w:type="dxa"/>
          </w:tcPr>
          <w:p w14:paraId="7FCA70BD" w14:textId="77777777" w:rsidR="00801FA9" w:rsidRPr="00A72392" w:rsidRDefault="00801FA9" w:rsidP="00801FA9">
            <w:pPr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b/>
                <w:bCs/>
                <w:i/>
                <w:iCs/>
                <w:color w:val="9900FF"/>
                <w:sz w:val="25"/>
                <w:szCs w:val="25"/>
              </w:rPr>
              <w:t>Conclusion:</w:t>
            </w:r>
            <w:r w:rsidRPr="00A72392">
              <w:rPr>
                <w:rFonts w:ascii="Calibri" w:hAnsi="Calibri" w:cs="Calibri"/>
                <w:color w:val="FF0000"/>
                <w:sz w:val="25"/>
                <w:szCs w:val="25"/>
              </w:rPr>
              <w:t xml:space="preserve"> </w:t>
            </w:r>
          </w:p>
          <w:p w14:paraId="490C0A8E" w14:textId="39411635" w:rsidR="001F5942" w:rsidRPr="00A72392" w:rsidRDefault="001F5942" w:rsidP="00801FA9">
            <w:pPr>
              <w:rPr>
                <w:rFonts w:ascii="Calibri" w:hAnsi="Calibri" w:cs="Calibri"/>
                <w:b/>
                <w:bCs/>
                <w:color w:val="FF0000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We may have embraced minimal guidance/ guide on the side </w:t>
            </w:r>
            <w:proofErr w:type="gramStart"/>
            <w:r w:rsidRPr="00A72392">
              <w:rPr>
                <w:rFonts w:ascii="Calibri" w:hAnsi="Calibri" w:cs="Calibri"/>
                <w:sz w:val="25"/>
                <w:szCs w:val="25"/>
              </w:rPr>
              <w:t>ideas</w:t>
            </w:r>
            <w:proofErr w:type="gramEnd"/>
            <w:r w:rsidRPr="00A72392">
              <w:rPr>
                <w:rFonts w:ascii="Calibri" w:hAnsi="Calibri" w:cs="Calibri"/>
                <w:sz w:val="25"/>
                <w:szCs w:val="25"/>
              </w:rPr>
              <w:t xml:space="preserve"> but explicit instruction works, particularly for “low” or “at-risk” students. </w:t>
            </w:r>
          </w:p>
        </w:tc>
        <w:tc>
          <w:tcPr>
            <w:tcW w:w="5305" w:type="dxa"/>
          </w:tcPr>
          <w:p w14:paraId="0130CAE1" w14:textId="77777777" w:rsidR="00801FA9" w:rsidRPr="00A72392" w:rsidRDefault="001F5942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Break it down</w:t>
            </w:r>
          </w:p>
          <w:p w14:paraId="43E75BBE" w14:textId="77777777" w:rsidR="001F5942" w:rsidRPr="00A72392" w:rsidRDefault="001F5942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Build it up</w:t>
            </w:r>
          </w:p>
          <w:p w14:paraId="7F7878B6" w14:textId="23EA76D8" w:rsidR="001F5942" w:rsidRPr="00A72392" w:rsidRDefault="001F5942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 xml:space="preserve">Help them </w:t>
            </w:r>
            <w:r w:rsidR="00EC3F39">
              <w:rPr>
                <w:rFonts w:ascii="Calibri" w:hAnsi="Calibri" w:cs="Calibri"/>
                <w:sz w:val="25"/>
                <w:szCs w:val="25"/>
              </w:rPr>
              <w:t>to succeed; don’t let them struggle</w:t>
            </w:r>
          </w:p>
          <w:p w14:paraId="6DFDC97E" w14:textId="01ADDEE9" w:rsidR="001F5942" w:rsidRPr="00A72392" w:rsidRDefault="001F5942" w:rsidP="00801FA9">
            <w:pPr>
              <w:pStyle w:val="ListParagraph"/>
              <w:numPr>
                <w:ilvl w:val="0"/>
                <w:numId w:val="1"/>
              </w:numPr>
              <w:ind w:left="251" w:hanging="180"/>
              <w:rPr>
                <w:rFonts w:ascii="Calibri" w:hAnsi="Calibri" w:cs="Calibri"/>
                <w:sz w:val="25"/>
                <w:szCs w:val="25"/>
              </w:rPr>
            </w:pPr>
            <w:r w:rsidRPr="00A72392">
              <w:rPr>
                <w:rFonts w:ascii="Calibri" w:hAnsi="Calibri" w:cs="Calibri"/>
                <w:sz w:val="25"/>
                <w:szCs w:val="25"/>
              </w:rPr>
              <w:t>Just tell them</w:t>
            </w:r>
          </w:p>
        </w:tc>
      </w:tr>
    </w:tbl>
    <w:p w14:paraId="335B0957" w14:textId="4EDDBA67" w:rsidR="00AA7452" w:rsidRPr="00B40B67" w:rsidRDefault="00B40B67">
      <w:pPr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-</w:t>
      </w:r>
    </w:p>
    <w:sectPr w:rsidR="00AA7452" w:rsidRPr="00B40B67" w:rsidSect="00A72392">
      <w:pgSz w:w="12240" w:h="15840"/>
      <w:pgMar w:top="720" w:right="450" w:bottom="45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7404B5"/>
    <w:multiLevelType w:val="hybridMultilevel"/>
    <w:tmpl w:val="2A9888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6E6A17"/>
    <w:multiLevelType w:val="hybridMultilevel"/>
    <w:tmpl w:val="13B0CC12"/>
    <w:lvl w:ilvl="0" w:tplc="A62096AE">
      <w:start w:val="1"/>
      <w:numFmt w:val="decimal"/>
      <w:lvlText w:val="%1."/>
      <w:lvlJc w:val="left"/>
      <w:pPr>
        <w:ind w:left="720" w:hanging="360"/>
      </w:pPr>
      <w:rPr>
        <w:rFonts w:hint="default"/>
        <w:color w:val="9900CC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2394597">
    <w:abstractNumId w:val="0"/>
  </w:num>
  <w:num w:numId="2" w16cid:durableId="18646345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452"/>
    <w:rsid w:val="00015B04"/>
    <w:rsid w:val="00075791"/>
    <w:rsid w:val="000C33B8"/>
    <w:rsid w:val="001F5942"/>
    <w:rsid w:val="00207710"/>
    <w:rsid w:val="00241066"/>
    <w:rsid w:val="00286E68"/>
    <w:rsid w:val="004A51EB"/>
    <w:rsid w:val="004D019F"/>
    <w:rsid w:val="004E1B7C"/>
    <w:rsid w:val="00511B0F"/>
    <w:rsid w:val="0052680B"/>
    <w:rsid w:val="00584A50"/>
    <w:rsid w:val="005E0568"/>
    <w:rsid w:val="00612866"/>
    <w:rsid w:val="00616974"/>
    <w:rsid w:val="00622D69"/>
    <w:rsid w:val="0062318A"/>
    <w:rsid w:val="00636A86"/>
    <w:rsid w:val="006825D7"/>
    <w:rsid w:val="0068262C"/>
    <w:rsid w:val="006C00AD"/>
    <w:rsid w:val="006F54E4"/>
    <w:rsid w:val="00701515"/>
    <w:rsid w:val="007C0D3D"/>
    <w:rsid w:val="00801FA9"/>
    <w:rsid w:val="008A5FC2"/>
    <w:rsid w:val="008E2325"/>
    <w:rsid w:val="009056DE"/>
    <w:rsid w:val="00951205"/>
    <w:rsid w:val="00965573"/>
    <w:rsid w:val="009940AD"/>
    <w:rsid w:val="009B606F"/>
    <w:rsid w:val="009E1F7E"/>
    <w:rsid w:val="00A50C04"/>
    <w:rsid w:val="00A72392"/>
    <w:rsid w:val="00AA7452"/>
    <w:rsid w:val="00AC1D5C"/>
    <w:rsid w:val="00B40B67"/>
    <w:rsid w:val="00B56B1E"/>
    <w:rsid w:val="00B86990"/>
    <w:rsid w:val="00C35CD3"/>
    <w:rsid w:val="00C511A2"/>
    <w:rsid w:val="00C6436A"/>
    <w:rsid w:val="00CC2F13"/>
    <w:rsid w:val="00D80774"/>
    <w:rsid w:val="00DB7680"/>
    <w:rsid w:val="00EC3F39"/>
    <w:rsid w:val="00EC70F6"/>
    <w:rsid w:val="00EF3023"/>
    <w:rsid w:val="00F90CD2"/>
    <w:rsid w:val="00FB5456"/>
    <w:rsid w:val="00FE6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166DC"/>
  <w15:chartTrackingRefBased/>
  <w15:docId w15:val="{78D07F5C-F226-461A-A7E8-3A3CA1D47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74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74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74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74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74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74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74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74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74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74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74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74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74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74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74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74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74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74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74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74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74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74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74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74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74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74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74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74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74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A74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A5F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5FC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5FC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5F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5FC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2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951</Words>
  <Characters>5427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Reynolds</dc:creator>
  <cp:keywords/>
  <dc:description/>
  <cp:lastModifiedBy>Helen Reynolds</cp:lastModifiedBy>
  <cp:revision>5</cp:revision>
  <dcterms:created xsi:type="dcterms:W3CDTF">2025-02-17T20:15:00Z</dcterms:created>
  <dcterms:modified xsi:type="dcterms:W3CDTF">2025-02-17T22:08:00Z</dcterms:modified>
</cp:coreProperties>
</file>